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3AF" w:rsidRPr="001263AF" w:rsidRDefault="001263AF" w:rsidP="001263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63AF">
        <w:rPr>
          <w:rFonts w:ascii="Times New Roman" w:hAnsi="Times New Roman" w:cs="Times New Roman"/>
          <w:b/>
          <w:sz w:val="24"/>
          <w:szCs w:val="24"/>
        </w:rPr>
        <w:t>Письмо Министерства образования и науки РФ от 4 июня 2008 г. N 03-1423 "О методических рекомендациях"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 xml:space="preserve">    Письмо Министерства образования и науки РФ от 4 июня 2008 г. N 03-1423 "О методических рекомендациях"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 xml:space="preserve">    Приложение. Методические рекомендации по участию в создании единой системы обеспечения безопасности образовательных учреждений РФ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РФ от 4 июня 2008 г. N 03-1423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>"О методических рекомендациях"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>Департамент государственной политики и нормативно-правового регулирования в сфере образования подготовил и направляет методические рекомендации по участию в создании единой системы обеспечения безопасности образовательных учреждений Российской Федерации.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>Заместитель директора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1263AF">
        <w:rPr>
          <w:rFonts w:ascii="Times New Roman" w:hAnsi="Times New Roman" w:cs="Times New Roman"/>
          <w:sz w:val="24"/>
          <w:szCs w:val="24"/>
        </w:rPr>
        <w:t>Е.Л. Низиенко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>Приложение</w:t>
      </w:r>
    </w:p>
    <w:p w:rsidR="001263AF" w:rsidRPr="001263AF" w:rsidRDefault="001263AF" w:rsidP="00126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>к письму Министерства образования и науки РФ</w:t>
      </w:r>
    </w:p>
    <w:p w:rsidR="001263AF" w:rsidRPr="001263AF" w:rsidRDefault="001263AF" w:rsidP="00126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>от 4 июня 2008 г. N 03-1423</w:t>
      </w:r>
    </w:p>
    <w:p w:rsidR="001263AF" w:rsidRPr="001263AF" w:rsidRDefault="001263AF" w:rsidP="001263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263AF">
        <w:rPr>
          <w:rFonts w:ascii="Times New Roman" w:hAnsi="Times New Roman" w:cs="Times New Roman"/>
          <w:sz w:val="24"/>
          <w:szCs w:val="24"/>
        </w:rPr>
        <w:t>Методические рекомендации</w:t>
      </w:r>
    </w:p>
    <w:p w:rsidR="001263AF" w:rsidRPr="001263AF" w:rsidRDefault="001263AF" w:rsidP="001263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>по участию в создании единой системы обеспечения безопасности образовательных учреждений Российской Федерации</w:t>
      </w:r>
    </w:p>
    <w:bookmarkEnd w:id="0"/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>Методические рекомендации по участию в создании единой системы обеспечения безопасности образовательных учреждений Российской Федерации (далее - Методические рекомендации) разработаны во исполнение протокола заседания Национального антитеррористического комитета от 05.07.2007 N 8, а также соответствующих предложений Министерства внутренних дел Российской Федерации, Федерального агентства по образованию, Федеральной службы по надзору в сфере образования и науки.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>Целью настоящих Методических рекомендаций является определение методических подходов к организации создания единой системы обеспечения безопасности образовательных, научных учреждений и организаций Российской Федерации, способствующих переходу к более результативным моделям регионального и муниципального управления в части безопасности.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>Для осуществления эффективного проведения мероприятий, направленных на предотвращение несанкционированных, противоправных и террористических действий в адрес образовательных и научных учреждений и организаций, рекомендуется органам исполнительной власти субъектов РФ, осуществляющим управление в сфере образования, организовать подготовку и повышение квалификации всех категорий педагогических работников образовательных учреждений.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>Рекомендовать органам исполнительной власти субъектов РФ сформировать межведомственные комиссии, уполномоченные принимать решения о начале деятельности образовательного, научного учреждения, организации, если объект отвечает следующим требованиям: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 xml:space="preserve">- наличие </w:t>
      </w:r>
      <w:proofErr w:type="spellStart"/>
      <w:r w:rsidRPr="001263AF">
        <w:rPr>
          <w:rFonts w:ascii="Times New Roman" w:hAnsi="Times New Roman" w:cs="Times New Roman"/>
          <w:sz w:val="24"/>
          <w:szCs w:val="24"/>
        </w:rPr>
        <w:t>периметрального</w:t>
      </w:r>
      <w:proofErr w:type="spellEnd"/>
      <w:r w:rsidRPr="001263AF">
        <w:rPr>
          <w:rFonts w:ascii="Times New Roman" w:hAnsi="Times New Roman" w:cs="Times New Roman"/>
          <w:sz w:val="24"/>
          <w:szCs w:val="24"/>
        </w:rPr>
        <w:t xml:space="preserve"> ограждения и освещения территории;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>- обеспечение охраны службами безопасности, вневедомственной охраной при органах внутренних дел на договорной основе, частными охранными предприятиями;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>- наличие инженерно-технических средств охраны (охранно-пожарной сигнализации (ОПС), тревожной сигнализации, системы видеонаблюдения и контроля);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>- оборудование входными дверями, выполненными из материалов, позволяющих обеспечить надежную защиту от несанкционированного проникновения посторонних лиц;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 xml:space="preserve">- наличие служебной документации, обеспечивающей пропускной, </w:t>
      </w:r>
      <w:proofErr w:type="spellStart"/>
      <w:r w:rsidRPr="001263AF">
        <w:rPr>
          <w:rFonts w:ascii="Times New Roman" w:hAnsi="Times New Roman" w:cs="Times New Roman"/>
          <w:sz w:val="24"/>
          <w:szCs w:val="24"/>
        </w:rPr>
        <w:t>внутриобъектовый</w:t>
      </w:r>
      <w:proofErr w:type="spellEnd"/>
      <w:r w:rsidRPr="001263AF">
        <w:rPr>
          <w:rFonts w:ascii="Times New Roman" w:hAnsi="Times New Roman" w:cs="Times New Roman"/>
          <w:sz w:val="24"/>
          <w:szCs w:val="24"/>
        </w:rPr>
        <w:t xml:space="preserve"> режим, отражающей информацию о проведении занятий с персоналом по действиям при возникновении чрезвычайных ситуаций, а также соответствующих инструкций для персонала;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>- определение должностного лица, ответственного за принятие мер по антитеррористической защите образовательного, научного учреждения или организации.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 xml:space="preserve">Рекомендуется ежегодно проводить мониторинг готовности образовательных учреждений к новому учебному году согласно формам, направленным письмом </w:t>
      </w:r>
      <w:proofErr w:type="spellStart"/>
      <w:r w:rsidRPr="001263AF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1263AF">
        <w:rPr>
          <w:rFonts w:ascii="Times New Roman" w:hAnsi="Times New Roman" w:cs="Times New Roman"/>
          <w:sz w:val="24"/>
          <w:szCs w:val="24"/>
        </w:rPr>
        <w:t xml:space="preserve"> России, МЧС России и </w:t>
      </w:r>
      <w:proofErr w:type="spellStart"/>
      <w:r w:rsidRPr="001263A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1263AF">
        <w:rPr>
          <w:rFonts w:ascii="Times New Roman" w:hAnsi="Times New Roman" w:cs="Times New Roman"/>
          <w:sz w:val="24"/>
          <w:szCs w:val="24"/>
        </w:rPr>
        <w:t xml:space="preserve"> от 12.03.2008 N АФ-102/09, 43-828-19, 01/2050-8-23 (трехстороннее), а также письмом Департамента государственной политики и нормативно-правового регулирования в сфере образования от 07.06.2008 N 03-1309. Считать антитеррористическую защищенность образовательного объекта одним из критериев обеспечения безопасности при оценке готовности учебных заведений к новому учебному процессу.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>Органам исполнительной власти субъектов РФ, осуществляющим функции надзора и контроля за соблюдением законодательства Российской Федерации в области образования, рекомендуется при проведении мероприятий по надзору и контролю в отношении образовательных учреждений осуществлять анализ деятельности образовательного учреждения по созданию условий, гарантирующих охрану жизни и здоровья обучающихся во время образовательного процесса, в том числе наличие локальных актов образовательного учреждения, регламентирующих действия персонала при возникновении чрезвычайных ситуаций.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>При проведении соответствующих мер по антитеррористической защищенности субъекту РФ рекомендуется осуществить разграничение образовательных, научных учреждений и организаций по категориям с учетом степени их террористической уязвимости. Определить субъекты, обеспечивающие их безопасность, установить для каждой категории соответствующий уровень защиты, определяемый спецификой организационных, охранных, режимных и иных мер.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63AF">
        <w:rPr>
          <w:rFonts w:ascii="Times New Roman" w:hAnsi="Times New Roman" w:cs="Times New Roman"/>
          <w:sz w:val="24"/>
          <w:szCs w:val="24"/>
        </w:rPr>
        <w:t>Результаты проведения мероприятий, обозначенные настоящими Методическими рекомендациями, позволят определить зоны, требующие приоритетного внимания региональных органов и органов местного самоуправления, сформировать перечень мероприятий по повышению результативности деятельности органов местного самоуправления, в том числе по снижению неэффективных расходов, а также выявить внутренние ресурсы (финансовые, материально-технические, кадровые и т.д.).</w:t>
      </w:r>
    </w:p>
    <w:p w:rsidR="001263AF" w:rsidRPr="001263AF" w:rsidRDefault="001263AF" w:rsidP="001263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263AF" w:rsidRPr="00126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3AF"/>
    <w:rsid w:val="001263AF"/>
    <w:rsid w:val="0055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7C0283-6A55-41BB-9C5F-ED46D51AF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6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6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819</Words>
  <Characters>4671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Хорьякова Екатерина</dc:creator>
  <cp:keywords/>
  <dc:description/>
  <cp:lastModifiedBy>Хорьякова Екатерина</cp:lastModifiedBy>
  <cp:revision>1</cp:revision>
  <cp:lastPrinted>2016-09-08T04:55:00Z</cp:lastPrinted>
  <dcterms:created xsi:type="dcterms:W3CDTF">2016-09-08T04:53:00Z</dcterms:created>
  <dcterms:modified xsi:type="dcterms:W3CDTF">2016-09-08T04:55:00Z</dcterms:modified>
</cp:coreProperties>
</file>